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50" w:rsidRDefault="00F31950" w:rsidP="00F31950">
      <w:pPr>
        <w:spacing w:after="160"/>
        <w:jc w:val="both"/>
      </w:pPr>
    </w:p>
    <w:p w:rsidR="00F31950" w:rsidRDefault="00F31950" w:rsidP="00F31950">
      <w:pPr>
        <w:overflowPunct/>
        <w:autoSpaceDE/>
        <w:spacing w:line="360" w:lineRule="auto"/>
        <w:jc w:val="center"/>
        <w:textAlignment w:val="auto"/>
        <w:rPr>
          <w:rFonts w:ascii="Calibri Light" w:eastAsia="Andale Sans UI" w:hAnsi="Calibri Light" w:cs="Calibri Light"/>
          <w:b/>
          <w:lang w:eastAsia="ja-JP" w:bidi="fa-IR"/>
        </w:rPr>
      </w:pPr>
      <w:r>
        <w:rPr>
          <w:rFonts w:ascii="Calibri Light" w:eastAsia="Andale Sans UI" w:hAnsi="Calibri Light" w:cs="Calibri Light"/>
          <w:b/>
          <w:lang w:eastAsia="ja-JP" w:bidi="fa-IR"/>
        </w:rPr>
        <w:t>Karta gwarancyjna wykonanych prac</w:t>
      </w:r>
    </w:p>
    <w:p w:rsidR="00F31950" w:rsidRDefault="00F31950" w:rsidP="00F31950">
      <w:pPr>
        <w:overflowPunct/>
        <w:autoSpaceDE/>
        <w:spacing w:line="360" w:lineRule="auto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 xml:space="preserve">sporządzona w dniu </w:t>
      </w:r>
      <w:r>
        <w:rPr>
          <w:rFonts w:ascii="Calibri Light" w:eastAsia="Andale Sans UI" w:hAnsi="Calibri Light" w:cs="Calibri Light"/>
          <w:bCs/>
          <w:lang w:eastAsia="ja-JP" w:bidi="fa-IR"/>
        </w:rPr>
        <w:t>……………………..2020</w:t>
      </w:r>
      <w:r>
        <w:rPr>
          <w:rFonts w:ascii="Calibri Light" w:eastAsia="Andale Sans UI" w:hAnsi="Calibri Light" w:cs="Calibri Light"/>
          <w:bCs/>
          <w:lang w:eastAsia="ja-JP" w:bidi="fa-IR"/>
        </w:rPr>
        <w:t xml:space="preserve"> r.</w:t>
      </w:r>
    </w:p>
    <w:p w:rsidR="00F31950" w:rsidRDefault="00F31950" w:rsidP="00F31950">
      <w:pPr>
        <w:widowControl/>
        <w:numPr>
          <w:ilvl w:val="0"/>
          <w:numId w:val="4"/>
        </w:numPr>
        <w:tabs>
          <w:tab w:val="left" w:pos="-22756"/>
          <w:tab w:val="left" w:pos="360"/>
        </w:tabs>
        <w:overflowPunct/>
        <w:autoSpaceDE/>
        <w:ind w:left="284" w:hanging="284"/>
        <w:jc w:val="both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>Zamawiający:</w:t>
      </w:r>
      <w:r>
        <w:rPr>
          <w:rFonts w:ascii="Calibri Light" w:eastAsia="Andale Sans UI" w:hAnsi="Calibri Light" w:cs="Calibri Light"/>
          <w:i/>
          <w:iCs/>
          <w:lang w:eastAsia="ja-JP" w:bidi="fa-IR"/>
        </w:rPr>
        <w:t xml:space="preserve"> </w:t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>Państwowe Gospodarstwo Wodne Wody Polskie ul. Grzybowska 80/82 Warszawa, - Państwowe Gospodarstwo Wodne Wody Polskie Zarząd Zlewni w Koszalinie, ul. Gnieźnieńska 7, 75-736 Koszalin ,NIP: 527-282-56-16,</w:t>
      </w:r>
    </w:p>
    <w:p w:rsidR="00F31950" w:rsidRDefault="00F31950" w:rsidP="00F31950">
      <w:pPr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overflowPunct/>
        <w:autoSpaceDE/>
        <w:ind w:left="284"/>
        <w:jc w:val="both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>Wykonawca:</w:t>
      </w:r>
    </w:p>
    <w:p w:rsidR="00F31950" w:rsidRDefault="00F31950" w:rsidP="00F31950">
      <w:pPr>
        <w:tabs>
          <w:tab w:val="left" w:pos="-22756"/>
        </w:tabs>
        <w:overflowPunct/>
        <w:autoSpaceDE/>
        <w:ind w:left="284"/>
        <w:jc w:val="both"/>
        <w:rPr>
          <w:rFonts w:ascii="Calibri Light" w:eastAsia="Andale Sans UI" w:hAnsi="Calibri Light" w:cs="Calibri Light"/>
          <w:lang w:val="de-DE" w:eastAsia="ja-JP" w:bidi="fa-IR"/>
        </w:rPr>
      </w:pPr>
    </w:p>
    <w:p w:rsidR="00F31950" w:rsidRDefault="00F31950" w:rsidP="00F31950">
      <w:pPr>
        <w:widowControl/>
        <w:numPr>
          <w:ilvl w:val="0"/>
          <w:numId w:val="3"/>
        </w:numPr>
        <w:tabs>
          <w:tab w:val="left" w:pos="-22756"/>
          <w:tab w:val="left" w:pos="360"/>
        </w:tabs>
        <w:overflowPunct/>
        <w:autoSpaceDE/>
        <w:ind w:left="284" w:hanging="284"/>
        <w:jc w:val="both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 xml:space="preserve">Umowa (nr, z dnia) nr </w:t>
      </w:r>
    </w:p>
    <w:p w:rsidR="00F31950" w:rsidRDefault="00F31950" w:rsidP="00F31950">
      <w:pPr>
        <w:overflowPunct/>
        <w:autoSpaceDE/>
        <w:ind w:left="720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widowControl/>
        <w:numPr>
          <w:ilvl w:val="0"/>
          <w:numId w:val="3"/>
        </w:numPr>
        <w:tabs>
          <w:tab w:val="left" w:pos="-22756"/>
          <w:tab w:val="left" w:pos="360"/>
        </w:tabs>
        <w:overflowPunct/>
        <w:autoSpaceDE/>
        <w:ind w:left="284" w:hanging="284"/>
        <w:jc w:val="both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>Przedmiot umowy: prace objęte kartą gwarancyjną dot. wykonania zadania pn.:</w:t>
      </w:r>
      <w:r>
        <w:rPr>
          <w:rFonts w:ascii="Calibri Light" w:eastAsia="Andale Sans UI" w:hAnsi="Calibri Light" w:cs="Calibri Light"/>
          <w:b/>
          <w:lang w:eastAsia="ja-JP" w:bidi="fa-IR"/>
        </w:rPr>
        <w:t xml:space="preserve"> </w:t>
      </w:r>
    </w:p>
    <w:p w:rsidR="00F31950" w:rsidRDefault="00F31950" w:rsidP="00F31950">
      <w:pPr>
        <w:spacing w:after="120"/>
        <w:jc w:val="center"/>
      </w:pPr>
    </w:p>
    <w:p w:rsidR="00F31950" w:rsidRDefault="00F31950" w:rsidP="00F31950">
      <w:pPr>
        <w:jc w:val="center"/>
      </w:pPr>
    </w:p>
    <w:p w:rsidR="00F31950" w:rsidRDefault="00F31950" w:rsidP="00F31950"/>
    <w:p w:rsidR="00F31950" w:rsidRDefault="00F31950" w:rsidP="00F31950">
      <w:pPr>
        <w:overflowPunct/>
        <w:autoSpaceDE/>
        <w:ind w:left="360"/>
        <w:textAlignment w:val="auto"/>
        <w:rPr>
          <w:rFonts w:eastAsia="Andale Sans UI" w:cs="Calibri"/>
          <w:b/>
          <w:color w:val="FF0000"/>
          <w:sz w:val="24"/>
          <w:lang w:val="de-DE" w:eastAsia="ja-JP" w:bidi="fa-IR"/>
        </w:rPr>
      </w:pPr>
    </w:p>
    <w:p w:rsidR="00F31950" w:rsidRDefault="00F31950" w:rsidP="00F31950">
      <w:pPr>
        <w:tabs>
          <w:tab w:val="left" w:pos="3164"/>
          <w:tab w:val="left" w:pos="16560"/>
        </w:tabs>
        <w:overflowPunct/>
        <w:autoSpaceDE/>
        <w:ind w:left="720" w:hanging="720"/>
        <w:jc w:val="both"/>
        <w:textAlignment w:val="auto"/>
        <w:rPr>
          <w:rFonts w:ascii="Calibri Light" w:eastAsia="Andale Sans UI" w:hAnsi="Calibri Light" w:cs="Calibri Light"/>
          <w:b/>
          <w:lang w:eastAsia="ja-JP" w:bidi="fa-IR"/>
        </w:rPr>
      </w:pPr>
    </w:p>
    <w:p w:rsidR="00F31950" w:rsidRDefault="00F31950" w:rsidP="00F31950">
      <w:pPr>
        <w:tabs>
          <w:tab w:val="left" w:pos="3164"/>
          <w:tab w:val="left" w:pos="16560"/>
        </w:tabs>
        <w:overflowPunct/>
        <w:autoSpaceDE/>
        <w:ind w:left="720" w:hanging="720"/>
        <w:jc w:val="both"/>
        <w:textAlignment w:val="auto"/>
        <w:rPr>
          <w:rFonts w:ascii="Calibri Light" w:eastAsia="Andale Sans UI" w:hAnsi="Calibri Light" w:cs="Calibri Light"/>
          <w:b/>
          <w:lang w:eastAsia="ja-JP" w:bidi="fa-IR"/>
        </w:rPr>
      </w:pPr>
      <w:r>
        <w:rPr>
          <w:rFonts w:ascii="Calibri Light" w:eastAsia="Andale Sans UI" w:hAnsi="Calibri Light" w:cs="Calibri Light"/>
          <w:b/>
          <w:lang w:eastAsia="ja-JP" w:bidi="fa-IR"/>
        </w:rPr>
        <w:t>Data odbioru końcowego i przekazania przedmiotu umowy do eksploatacji:</w:t>
      </w:r>
    </w:p>
    <w:p w:rsidR="00F31950" w:rsidRDefault="00F31950" w:rsidP="00F31950">
      <w:pPr>
        <w:tabs>
          <w:tab w:val="left" w:pos="3164"/>
          <w:tab w:val="left" w:pos="16560"/>
        </w:tabs>
        <w:overflowPunct/>
        <w:autoSpaceDE/>
        <w:ind w:left="720" w:hanging="720"/>
        <w:jc w:val="both"/>
        <w:textAlignment w:val="auto"/>
        <w:rPr>
          <w:rFonts w:ascii="Calibri Light" w:eastAsia="Andale Sans UI" w:hAnsi="Calibri Light" w:cs="Calibri Light"/>
          <w:b/>
          <w:lang w:eastAsia="ja-JP" w:bidi="fa-IR"/>
        </w:rPr>
      </w:pPr>
    </w:p>
    <w:p w:rsidR="00F31950" w:rsidRDefault="00F31950" w:rsidP="00F31950">
      <w:pPr>
        <w:tabs>
          <w:tab w:val="left" w:pos="3164"/>
          <w:tab w:val="left" w:pos="16560"/>
        </w:tabs>
        <w:overflowPunct/>
        <w:autoSpaceDE/>
        <w:ind w:left="720" w:hanging="720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dzień: ....................... miesiąc: ...................... rok: ....................</w:t>
      </w:r>
    </w:p>
    <w:p w:rsidR="00F31950" w:rsidRDefault="00F31950" w:rsidP="00F31950">
      <w:pPr>
        <w:tabs>
          <w:tab w:val="left" w:pos="284"/>
        </w:tabs>
        <w:overflowPunct/>
        <w:autoSpaceDE/>
        <w:ind w:hanging="720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widowControl/>
        <w:numPr>
          <w:ilvl w:val="1"/>
          <w:numId w:val="1"/>
        </w:numPr>
        <w:tabs>
          <w:tab w:val="left" w:pos="276"/>
        </w:tabs>
        <w:overflowPunct/>
        <w:autoSpaceDE/>
        <w:ind w:left="426" w:hanging="437"/>
        <w:jc w:val="both"/>
        <w:textAlignment w:val="auto"/>
        <w:rPr>
          <w:rFonts w:ascii="Calibri Light" w:eastAsia="Andale Sans UI" w:hAnsi="Calibri Light" w:cs="Calibri Light"/>
          <w:b/>
          <w:bCs/>
          <w:lang w:eastAsia="ja-JP" w:bidi="fa-IR"/>
        </w:rPr>
      </w:pPr>
      <w:r>
        <w:rPr>
          <w:rFonts w:ascii="Calibri Light" w:eastAsia="Andale Sans UI" w:hAnsi="Calibri Light" w:cs="Calibri Light"/>
          <w:b/>
          <w:bCs/>
          <w:lang w:eastAsia="ja-JP" w:bidi="fa-IR"/>
        </w:rPr>
        <w:t>Ogólne warunki gwarancji jakości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170"/>
          <w:tab w:val="left" w:pos="18961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Wykonawca oświadcza, że objęty niniejszą kartą gwarancyjną przedmiot umowy został wykonany zgodnie z przedmiarem, kosztorysem nakładczym, dokumentacją projektową*, zasadami wiedzy technicznej i przepisami techniczno-budowlanymi*.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185"/>
          <w:tab w:val="left" w:pos="1897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Wykonawca ponosi odpowiedzialność z tytułu gwarancji jakości za wady fizyczne zmniejszające wartość użytkową, techniczną i estetyczną wykonanych prac.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91"/>
          <w:tab w:val="left" w:pos="6743"/>
          <w:tab w:val="left" w:pos="18185"/>
          <w:tab w:val="left" w:pos="18976"/>
          <w:tab w:val="left" w:pos="22912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b/>
          <w:lang w:eastAsia="ja-JP" w:bidi="fa-IR"/>
        </w:rPr>
      </w:pPr>
      <w:r>
        <w:rPr>
          <w:rFonts w:ascii="Calibri Light" w:eastAsia="Andale Sans UI" w:hAnsi="Calibri Light" w:cs="Calibri Light"/>
          <w:b/>
          <w:lang w:eastAsia="ja-JP" w:bidi="fa-IR"/>
        </w:rPr>
        <w:t xml:space="preserve">Okres gwarancji wynosi </w:t>
      </w:r>
      <w:r>
        <w:rPr>
          <w:rFonts w:ascii="Calibri Light" w:eastAsia="Andale Sans UI" w:hAnsi="Calibri Light" w:cs="Calibri Light"/>
          <w:b/>
          <w:lang w:eastAsia="ja-JP" w:bidi="fa-IR"/>
        </w:rPr>
        <w:t xml:space="preserve">24 </w:t>
      </w:r>
      <w:r w:rsidR="00D67DB1">
        <w:rPr>
          <w:rFonts w:ascii="Calibri Light" w:eastAsia="Andale Sans UI" w:hAnsi="Calibri Light" w:cs="Calibri Light"/>
          <w:b/>
          <w:lang w:eastAsia="ja-JP" w:bidi="fa-IR"/>
        </w:rPr>
        <w:t>miesiące</w:t>
      </w:r>
      <w:bookmarkStart w:id="0" w:name="_GoBack"/>
      <w:bookmarkEnd w:id="0"/>
      <w:r>
        <w:rPr>
          <w:rFonts w:ascii="Calibri Light" w:eastAsia="Andale Sans UI" w:hAnsi="Calibri Light" w:cs="Calibri Light"/>
          <w:b/>
          <w:lang w:eastAsia="ja-JP" w:bidi="fa-IR"/>
        </w:rPr>
        <w:t xml:space="preserve"> licząc od dnia podpisania przez Zamawiającego protokołu odbioru końcowego przedmiotu umowy.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 okresie gwarancji Wykonawca obowiązany jest do nieodpłatnego usuwania wad ujawnionych po odbiorze końcowym przedmiotu umowy.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Istnienie wady zostanie stwierdzone protokolarnie z wyznaczonym przez Zamawiającego terminem jej usunięcia.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O wykryciu wady Zamawiający zobowiązany jest powiadomić Wykonawcę na piśmie (faxem) w terminie 24 godzin od daty ujawnienia wady.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</w:pPr>
      <w:r>
        <w:rPr>
          <w:rFonts w:ascii="Calibri Light" w:eastAsia="Andale Sans UI" w:hAnsi="Calibri Light" w:cs="Calibri Light"/>
          <w:lang w:eastAsia="ja-JP" w:bidi="fa-IR"/>
        </w:rPr>
        <w:t xml:space="preserve">Wykonawca obowiązany jest przystąpić do usunięcia wady w terminie </w:t>
      </w:r>
      <w:r>
        <w:rPr>
          <w:rFonts w:ascii="Calibri Light" w:eastAsia="Andale Sans UI" w:hAnsi="Calibri Light" w:cs="Calibri Light"/>
          <w:b/>
          <w:lang w:eastAsia="ja-JP" w:bidi="fa-IR"/>
        </w:rPr>
        <w:t>24 godzin</w:t>
      </w:r>
      <w:r>
        <w:rPr>
          <w:rFonts w:ascii="Calibri Light" w:eastAsia="Andale Sans UI" w:hAnsi="Calibri Light" w:cs="Calibri Light"/>
          <w:lang w:eastAsia="ja-JP" w:bidi="fa-IR"/>
        </w:rPr>
        <w:t xml:space="preserve"> od daty otrzymania pisemnego zawiadomienia (faxu) o ujawnienia awarii. Nie przystąpienie Wykonawcy do usunięcia wady w terminie j/w spowoduje, iż Zamawiający będzie upoważniony do zlecenia wykonania zastępczego usunięcia wady na koszt i ryzyko Wykonawcy.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Usunięcie wady powinno być stwierdzone protokolarnie.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76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Okres gwarancji ulega automatycznemu wydłużeniu o okres licząc od daty pisemnego zgłoszenia o ujawnieniu wady do dnia usunięcia wady potwierdzonego protokolarnie.</w:t>
      </w:r>
    </w:p>
    <w:p w:rsidR="00F31950" w:rsidRDefault="00F31950" w:rsidP="00F31950">
      <w:pPr>
        <w:widowControl/>
        <w:numPr>
          <w:ilvl w:val="1"/>
          <w:numId w:val="2"/>
        </w:numPr>
        <w:tabs>
          <w:tab w:val="left" w:pos="-8245"/>
          <w:tab w:val="left" w:pos="6758"/>
          <w:tab w:val="left" w:pos="18260"/>
          <w:tab w:val="left" w:pos="19066"/>
          <w:tab w:val="left" w:pos="2292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Nie podlegają uprawnieniom z tytułu gwarancji wady powstałe na skutek:</w:t>
      </w:r>
    </w:p>
    <w:p w:rsidR="00F31950" w:rsidRDefault="00F31950" w:rsidP="00F31950">
      <w:pPr>
        <w:widowControl/>
        <w:numPr>
          <w:ilvl w:val="1"/>
          <w:numId w:val="5"/>
        </w:numPr>
        <w:tabs>
          <w:tab w:val="left" w:pos="-30389"/>
          <w:tab w:val="left" w:pos="851"/>
          <w:tab w:val="left" w:pos="18978"/>
          <w:tab w:val="left" w:pos="30495"/>
          <w:tab w:val="left" w:pos="31286"/>
        </w:tabs>
        <w:overflowPunct/>
        <w:autoSpaceDE/>
        <w:ind w:left="330" w:hanging="15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działania siły wyższej,</w:t>
      </w:r>
    </w:p>
    <w:p w:rsidR="00F31950" w:rsidRDefault="00F31950" w:rsidP="00F31950">
      <w:pPr>
        <w:widowControl/>
        <w:numPr>
          <w:ilvl w:val="1"/>
          <w:numId w:val="5"/>
        </w:numPr>
        <w:tabs>
          <w:tab w:val="left" w:pos="-30389"/>
          <w:tab w:val="left" w:pos="851"/>
          <w:tab w:val="left" w:pos="18978"/>
          <w:tab w:val="left" w:pos="30495"/>
          <w:tab w:val="left" w:pos="31286"/>
        </w:tabs>
        <w:overflowPunct/>
        <w:autoSpaceDE/>
        <w:ind w:left="330" w:hanging="15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wad materiałów lub urządzeń dostarczonych przez Zamawiającego.</w:t>
      </w:r>
    </w:p>
    <w:p w:rsidR="00F31950" w:rsidRDefault="00F31950" w:rsidP="00F31950">
      <w:pPr>
        <w:tabs>
          <w:tab w:val="left" w:pos="-31680"/>
          <w:tab w:val="left" w:pos="29175"/>
        </w:tabs>
        <w:overflowPunct/>
        <w:autoSpaceDE/>
        <w:ind w:left="426" w:hanging="426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11. Wykonawca może się uwolnić od odpowiedzialności z tytułu gwarancji za wady fizyczne prac,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:rsidR="00F31950" w:rsidRDefault="00F31950" w:rsidP="00F31950">
      <w:pPr>
        <w:tabs>
          <w:tab w:val="left" w:pos="-31680"/>
          <w:tab w:val="left" w:pos="420"/>
          <w:tab w:val="left" w:pos="29205"/>
        </w:tabs>
        <w:overflowPunct/>
        <w:autoSpaceDE/>
        <w:ind w:left="426" w:hanging="441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lastRenderedPageBreak/>
        <w:t>12.</w:t>
      </w:r>
      <w:r>
        <w:rPr>
          <w:rFonts w:ascii="Calibri Light" w:eastAsia="Andale Sans UI" w:hAnsi="Calibri Light" w:cs="Calibri Light"/>
          <w:lang w:eastAsia="ja-JP" w:bidi="fa-IR"/>
        </w:rPr>
        <w:tab/>
        <w:t>W celu umożliwienia kwalifikacji zgłoszonych wad, przyczyn ich powstania i sposobu ich usunięcia  Zamawiający/ Użytkownik zobowiązuje się do przechowania otrzymanej w dniu odbioru dokumentacji powykonawczej i protokołu przekazania obiektu/prac do użytkowania.</w:t>
      </w:r>
    </w:p>
    <w:p w:rsidR="00F31950" w:rsidRDefault="00F31950" w:rsidP="00F31950">
      <w:pPr>
        <w:widowControl/>
        <w:numPr>
          <w:ilvl w:val="0"/>
          <w:numId w:val="7"/>
        </w:numPr>
        <w:tabs>
          <w:tab w:val="left" w:pos="-31544"/>
          <w:tab w:val="left" w:pos="360"/>
          <w:tab w:val="left" w:pos="420"/>
          <w:tab w:val="left" w:pos="29385"/>
        </w:tabs>
        <w:overflowPunct/>
        <w:autoSpaceDE/>
        <w:ind w:left="426" w:hanging="426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F31950" w:rsidRDefault="00F31950" w:rsidP="00F31950">
      <w:pPr>
        <w:widowControl/>
        <w:numPr>
          <w:ilvl w:val="0"/>
          <w:numId w:val="6"/>
        </w:numPr>
        <w:tabs>
          <w:tab w:val="left" w:pos="-31544"/>
          <w:tab w:val="left" w:pos="360"/>
          <w:tab w:val="left" w:pos="426"/>
          <w:tab w:val="left" w:pos="29385"/>
        </w:tabs>
        <w:overflowPunct/>
        <w:autoSpaceDE/>
        <w:ind w:left="426" w:hanging="426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Wykonawca jest odpowiedzialny za wszelkie szkody i straty, które spowodował w czasie prac przy usuwaniu wad.</w:t>
      </w:r>
    </w:p>
    <w:p w:rsidR="00F31950" w:rsidRDefault="00F31950" w:rsidP="00F31950">
      <w:pPr>
        <w:widowControl/>
        <w:numPr>
          <w:ilvl w:val="0"/>
          <w:numId w:val="6"/>
        </w:numPr>
        <w:tabs>
          <w:tab w:val="left" w:pos="-2520"/>
          <w:tab w:val="left" w:pos="-2454"/>
          <w:tab w:val="left" w:pos="24030"/>
          <w:tab w:val="left" w:pos="2860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val="de-DE" w:eastAsia="ja-JP" w:bidi="fa-IR"/>
        </w:rPr>
      </w:pPr>
      <w:r>
        <w:rPr>
          <w:rFonts w:ascii="Calibri Light" w:eastAsia="Andale Sans UI" w:hAnsi="Calibri Light" w:cs="Calibri Light"/>
          <w:lang w:val="de-DE" w:eastAsia="ja-JP" w:bidi="fa-IR"/>
        </w:rPr>
        <w:t xml:space="preserve">W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terminie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30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dni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od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daty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upływu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okresu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gwarancyjnego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Zamawiający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powoła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Komisję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przeglądu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pogwarancyjnego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,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która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z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udziałem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Wykonawcy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dokona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oceny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zrealizowanych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prac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,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stanu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technicznego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urządzeń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,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wskaże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ewentualne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wady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i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wyznaczy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termin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ich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usunięcia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. Na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okoliczność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przeprowadzenia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przeglądu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pogwarancyjnego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zostanie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sporządzony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protokół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>.</w:t>
      </w:r>
    </w:p>
    <w:p w:rsidR="00F31950" w:rsidRDefault="00F31950" w:rsidP="00F31950">
      <w:pPr>
        <w:widowControl/>
        <w:numPr>
          <w:ilvl w:val="0"/>
          <w:numId w:val="6"/>
        </w:numPr>
        <w:tabs>
          <w:tab w:val="left" w:pos="-2520"/>
          <w:tab w:val="left" w:pos="-2454"/>
          <w:tab w:val="left" w:pos="24030"/>
          <w:tab w:val="left" w:pos="28607"/>
        </w:tabs>
        <w:overflowPunct/>
        <w:autoSpaceDE/>
        <w:jc w:val="both"/>
        <w:textAlignment w:val="auto"/>
        <w:rPr>
          <w:rFonts w:ascii="Calibri Light" w:eastAsia="Andale Sans UI" w:hAnsi="Calibri Light" w:cs="Calibri Light"/>
          <w:lang w:val="de-DE" w:eastAsia="ja-JP" w:bidi="fa-IR"/>
        </w:rPr>
      </w:pPr>
      <w:r>
        <w:rPr>
          <w:rFonts w:ascii="Calibri Light" w:eastAsia="Andale Sans UI" w:hAnsi="Calibri Light" w:cs="Calibri Light"/>
          <w:lang w:val="de-DE" w:eastAsia="ja-JP" w:bidi="fa-IR"/>
        </w:rPr>
        <w:t xml:space="preserve">O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proponowanym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terminie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przeglądu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gwarancyjnego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Wykonawca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powiadomi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każdorazowo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Zamawiającego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na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piśmie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. Termin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przeglądu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wyznacza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 xml:space="preserve"> </w:t>
      </w:r>
      <w:proofErr w:type="spellStart"/>
      <w:r>
        <w:rPr>
          <w:rFonts w:ascii="Calibri Light" w:eastAsia="Andale Sans UI" w:hAnsi="Calibri Light" w:cs="Calibri Light"/>
          <w:lang w:val="de-DE" w:eastAsia="ja-JP" w:bidi="fa-IR"/>
        </w:rPr>
        <w:t>Zamawiający</w:t>
      </w:r>
      <w:proofErr w:type="spellEnd"/>
      <w:r>
        <w:rPr>
          <w:rFonts w:ascii="Calibri Light" w:eastAsia="Andale Sans UI" w:hAnsi="Calibri Light" w:cs="Calibri Light"/>
          <w:lang w:val="de-DE" w:eastAsia="ja-JP" w:bidi="fa-IR"/>
        </w:rPr>
        <w:t>.</w:t>
      </w:r>
    </w:p>
    <w:p w:rsidR="00F31950" w:rsidRDefault="00F31950" w:rsidP="00F31950">
      <w:pPr>
        <w:widowControl/>
        <w:numPr>
          <w:ilvl w:val="0"/>
          <w:numId w:val="6"/>
        </w:numPr>
        <w:tabs>
          <w:tab w:val="left" w:pos="360"/>
          <w:tab w:val="left" w:pos="396"/>
          <w:tab w:val="left" w:pos="26880"/>
          <w:tab w:val="left" w:pos="31457"/>
        </w:tabs>
        <w:overflowPunct/>
        <w:autoSpaceDE/>
        <w:ind w:left="426" w:hanging="426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  <w:r>
        <w:rPr>
          <w:rFonts w:ascii="Calibri Light" w:eastAsia="Andale Sans UI" w:hAnsi="Calibri Light" w:cs="Calibri Light"/>
          <w:lang w:eastAsia="ja-JP" w:bidi="fa-IR"/>
        </w:rPr>
        <w:t>Koszty materiałów eksploatacyjnych, które wymagają wymiany w okresie gwarancyjnym ponosi Wykonawca.</w:t>
      </w:r>
    </w:p>
    <w:p w:rsidR="00F31950" w:rsidRDefault="00F31950" w:rsidP="00F31950">
      <w:pPr>
        <w:tabs>
          <w:tab w:val="left" w:pos="1418"/>
          <w:tab w:val="left" w:pos="26910"/>
          <w:tab w:val="left" w:pos="31487"/>
        </w:tabs>
        <w:overflowPunct/>
        <w:autoSpaceDE/>
        <w:jc w:val="both"/>
        <w:textAlignment w:val="auto"/>
      </w:pPr>
      <w:r>
        <w:rPr>
          <w:rFonts w:ascii="Calibri Light" w:eastAsia="Andale Sans UI" w:hAnsi="Calibri Light" w:cs="Calibri Light"/>
          <w:b/>
          <w:bCs/>
          <w:lang w:eastAsia="ja-JP" w:bidi="fa-IR"/>
        </w:rPr>
        <w:t>II.</w:t>
      </w:r>
      <w:r>
        <w:rPr>
          <w:rFonts w:ascii="Calibri Light" w:eastAsia="Andale Sans UI" w:hAnsi="Calibri Light" w:cs="Calibri Light"/>
          <w:lang w:eastAsia="ja-JP" w:bidi="fa-IR"/>
        </w:rPr>
        <w:t xml:space="preserve"> W sprawach nieuregulowanych niniejszą kartą gwarancyjną mają zastosowanie odpowiednie postanowienia umowy nr</w:t>
      </w:r>
      <w:r>
        <w:rPr>
          <w:rFonts w:ascii="Calibri Light" w:eastAsia="Andale Sans UI" w:hAnsi="Calibri Light" w:cs="Calibri Light"/>
          <w:bCs/>
          <w:lang w:eastAsia="ja-JP" w:bidi="fa-IR"/>
        </w:rPr>
        <w:t xml:space="preserve"> </w:t>
      </w:r>
      <w:r>
        <w:rPr>
          <w:rFonts w:ascii="Calibri Light" w:eastAsia="Andale Sans UI" w:hAnsi="Calibri Light" w:cs="Calibri Light"/>
          <w:bCs/>
          <w:lang w:eastAsia="ja-JP" w:bidi="fa-IR"/>
        </w:rPr>
        <w:t>………………..</w:t>
      </w:r>
      <w:r>
        <w:rPr>
          <w:rFonts w:ascii="Calibri Light" w:eastAsia="Andale Sans UI" w:hAnsi="Calibri Light" w:cs="Calibri Light"/>
          <w:bCs/>
          <w:lang w:eastAsia="ja-JP" w:bidi="fa-IR"/>
        </w:rPr>
        <w:t xml:space="preserve"> z dnia </w:t>
      </w:r>
      <w:r>
        <w:rPr>
          <w:rFonts w:ascii="Calibri Light" w:eastAsia="Andale Sans UI" w:hAnsi="Calibri Light" w:cs="Calibri Light"/>
          <w:bCs/>
          <w:lang w:eastAsia="ja-JP" w:bidi="fa-IR"/>
        </w:rPr>
        <w:t>………..</w:t>
      </w:r>
      <w:r>
        <w:rPr>
          <w:rFonts w:ascii="Calibri Light" w:eastAsia="Andale Sans UI" w:hAnsi="Calibri Light" w:cs="Calibri Light"/>
          <w:bCs/>
          <w:lang w:eastAsia="ja-JP" w:bidi="fa-IR"/>
        </w:rPr>
        <w:t>.,</w:t>
      </w:r>
      <w:r>
        <w:rPr>
          <w:rFonts w:ascii="Calibri Light" w:eastAsia="Andale Sans UI" w:hAnsi="Calibri Light" w:cs="Calibri Light"/>
          <w:lang w:eastAsia="ja-JP" w:bidi="fa-IR"/>
        </w:rPr>
        <w:t xml:space="preserve"> kodeksu cywilnego i inne przepisy szczególne.</w:t>
      </w:r>
    </w:p>
    <w:p w:rsidR="00F31950" w:rsidRDefault="00F31950" w:rsidP="00F31950">
      <w:pPr>
        <w:overflowPunct/>
        <w:autoSpaceDE/>
        <w:ind w:left="284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overflowPunct/>
        <w:autoSpaceDE/>
        <w:ind w:left="2402" w:firstLine="422"/>
        <w:textAlignment w:val="auto"/>
        <w:rPr>
          <w:rFonts w:ascii="Calibri Light" w:eastAsia="Andale Sans UI" w:hAnsi="Calibri Light" w:cs="Calibri Light"/>
          <w:b/>
          <w:bCs/>
          <w:lang w:eastAsia="ja-JP" w:bidi="fa-IR"/>
        </w:rPr>
      </w:pPr>
      <w:r>
        <w:rPr>
          <w:rFonts w:ascii="Calibri Light" w:eastAsia="Andale Sans UI" w:hAnsi="Calibri Light" w:cs="Calibri Light"/>
          <w:b/>
          <w:bCs/>
          <w:lang w:eastAsia="ja-JP" w:bidi="fa-IR"/>
        </w:rPr>
        <w:t>Warunki gwarancji przyjęli:</w:t>
      </w:r>
    </w:p>
    <w:p w:rsidR="00F31950" w:rsidRDefault="00F31950" w:rsidP="00F31950">
      <w:pPr>
        <w:overflowPunct/>
        <w:autoSpaceDE/>
        <w:ind w:left="284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overflowPunct/>
        <w:autoSpaceDE/>
        <w:ind w:left="284"/>
        <w:jc w:val="both"/>
        <w:textAlignment w:val="auto"/>
        <w:rPr>
          <w:rFonts w:ascii="Calibri Light" w:eastAsia="Andale Sans UI" w:hAnsi="Calibri Light" w:cs="Calibri Light"/>
          <w:b/>
          <w:bCs/>
          <w:lang w:eastAsia="ja-JP" w:bidi="fa-IR"/>
        </w:rPr>
      </w:pPr>
      <w:r>
        <w:rPr>
          <w:rFonts w:ascii="Calibri Light" w:eastAsia="Andale Sans UI" w:hAnsi="Calibri Light" w:cs="Calibri Light"/>
          <w:b/>
          <w:bCs/>
          <w:lang w:eastAsia="ja-JP" w:bidi="fa-IR"/>
        </w:rPr>
        <w:t xml:space="preserve">Przyjmujący gwarancję </w:t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  <w:t>Udzielający gwarancji</w:t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  <w:r>
        <w:rPr>
          <w:rFonts w:ascii="Calibri Light" w:eastAsia="Andale Sans UI" w:hAnsi="Calibri Light" w:cs="Calibri Light"/>
          <w:b/>
          <w:bCs/>
          <w:lang w:eastAsia="ja-JP" w:bidi="fa-IR"/>
        </w:rPr>
        <w:tab/>
      </w:r>
    </w:p>
    <w:p w:rsidR="00F31950" w:rsidRDefault="00F31950" w:rsidP="00F31950">
      <w:pPr>
        <w:overflowPunct/>
        <w:autoSpaceDE/>
        <w:ind w:left="284"/>
        <w:jc w:val="both"/>
        <w:textAlignment w:val="auto"/>
        <w:rPr>
          <w:rFonts w:ascii="Calibri Light" w:eastAsia="Andale Sans UI" w:hAnsi="Calibri Light" w:cs="Calibri Light"/>
          <w:lang w:eastAsia="ja-JP" w:bidi="fa-IR"/>
        </w:rPr>
      </w:pPr>
    </w:p>
    <w:p w:rsidR="00F31950" w:rsidRDefault="00F31950" w:rsidP="00F31950">
      <w:pPr>
        <w:spacing w:after="160"/>
        <w:jc w:val="both"/>
      </w:pPr>
      <w:r>
        <w:rPr>
          <w:rFonts w:ascii="Calibri Light" w:eastAsia="Andale Sans UI" w:hAnsi="Calibri Light" w:cs="Calibri Light"/>
          <w:lang w:eastAsia="ja-JP" w:bidi="fa-IR"/>
        </w:rPr>
        <w:t>Przedstawiciel Zamawiającego:</w:t>
      </w:r>
      <w:r>
        <w:rPr>
          <w:rFonts w:ascii="Calibri Light" w:eastAsia="Andale Sans UI" w:hAnsi="Calibri Light" w:cs="Calibri Light"/>
          <w:lang w:eastAsia="ja-JP" w:bidi="fa-IR"/>
        </w:rPr>
        <w:tab/>
      </w:r>
      <w:r>
        <w:rPr>
          <w:rFonts w:ascii="Calibri Light" w:eastAsia="Andale Sans UI" w:hAnsi="Calibri Light" w:cs="Calibri Light"/>
          <w:lang w:eastAsia="ja-JP" w:bidi="fa-IR"/>
        </w:rPr>
        <w:tab/>
      </w:r>
      <w:r>
        <w:rPr>
          <w:rFonts w:ascii="Calibri Light" w:eastAsia="Andale Sans UI" w:hAnsi="Calibri Light" w:cs="Calibri Light"/>
          <w:lang w:eastAsia="ja-JP" w:bidi="fa-IR"/>
        </w:rPr>
        <w:tab/>
      </w:r>
      <w:r>
        <w:rPr>
          <w:rFonts w:ascii="Calibri Light" w:eastAsia="Andale Sans UI" w:hAnsi="Calibri Light" w:cs="Calibri Light"/>
          <w:lang w:eastAsia="ja-JP" w:bidi="fa-IR"/>
        </w:rPr>
        <w:tab/>
        <w:t xml:space="preserve">Przedstawiciel Wykonawcy: </w:t>
      </w:r>
      <w:r>
        <w:rPr>
          <w:rFonts w:ascii="Calibri Light" w:eastAsia="Andale Sans UI" w:hAnsi="Calibri Light" w:cs="Calibri Light"/>
          <w:lang w:eastAsia="ja-JP" w:bidi="fa-IR"/>
        </w:rPr>
        <w:tab/>
      </w:r>
    </w:p>
    <w:p w:rsidR="00F31950" w:rsidRDefault="00F31950" w:rsidP="00F31950">
      <w:pPr>
        <w:spacing w:after="160"/>
        <w:jc w:val="both"/>
      </w:pPr>
    </w:p>
    <w:p w:rsidR="004946A6" w:rsidRDefault="004946A6"/>
    <w:sectPr w:rsidR="0049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30B"/>
    <w:multiLevelType w:val="multilevel"/>
    <w:tmpl w:val="EB104D4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6252DE"/>
    <w:multiLevelType w:val="multilevel"/>
    <w:tmpl w:val="D10E7FD0"/>
    <w:styleLink w:val="WW8Num11"/>
    <w:lvl w:ilvl="0">
      <w:start w:val="15"/>
      <w:numFmt w:val="decimal"/>
      <w:lvlText w:val="%1."/>
      <w:lvlJc w:val="left"/>
      <w:pPr>
        <w:ind w:left="234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1CA6046"/>
    <w:multiLevelType w:val="multilevel"/>
    <w:tmpl w:val="60D09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E81DA0"/>
    <w:multiLevelType w:val="multilevel"/>
    <w:tmpl w:val="6B4A57A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70544F"/>
    <w:multiLevelType w:val="multilevel"/>
    <w:tmpl w:val="2DA80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0"/>
    <w:rsid w:val="004946A6"/>
    <w:rsid w:val="00BB561C"/>
    <w:rsid w:val="00D67DB1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DF0"/>
  <w15:chartTrackingRefBased/>
  <w15:docId w15:val="{50457C8B-0E00-4F4C-91F9-7D72477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19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basedOn w:val="Bezlisty"/>
    <w:rsid w:val="00F31950"/>
    <w:pPr>
      <w:numPr>
        <w:numId w:val="1"/>
      </w:numPr>
    </w:pPr>
  </w:style>
  <w:style w:type="numbering" w:customStyle="1" w:styleId="WW8Num10">
    <w:name w:val="WW8Num10"/>
    <w:basedOn w:val="Bezlisty"/>
    <w:rsid w:val="00F319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2020-02-25T09:04:00Z</dcterms:created>
  <dcterms:modified xsi:type="dcterms:W3CDTF">2020-02-25T10:05:00Z</dcterms:modified>
</cp:coreProperties>
</file>